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学位授权点年度建设报告</w:t>
      </w:r>
    </w:p>
    <w:p>
      <w:pPr>
        <w:spacing w:line="360" w:lineRule="auto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（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农业资源与环境</w:t>
      </w:r>
      <w:r>
        <w:rPr>
          <w:rFonts w:hint="eastAsia" w:ascii="宋体" w:hAnsi="宋体" w:eastAsia="宋体"/>
          <w:b/>
          <w:sz w:val="44"/>
          <w:szCs w:val="44"/>
        </w:rPr>
        <w:t>，202</w:t>
      </w:r>
      <w:r>
        <w:rPr>
          <w:rFonts w:ascii="宋体" w:hAnsi="宋体" w:eastAsia="宋体"/>
          <w:b/>
          <w:sz w:val="44"/>
          <w:szCs w:val="44"/>
        </w:rPr>
        <w:t>1</w:t>
      </w:r>
      <w:r>
        <w:rPr>
          <w:rFonts w:hint="eastAsia" w:ascii="宋体" w:hAnsi="宋体" w:eastAsia="宋体"/>
          <w:b/>
          <w:sz w:val="44"/>
          <w:szCs w:val="44"/>
        </w:rPr>
        <w:t>年度）</w:t>
      </w:r>
    </w:p>
    <w:p>
      <w:pPr>
        <w:spacing w:line="360" w:lineRule="auto"/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spacing w:before="156" w:beforeLines="50" w:after="156" w:afterLines="50" w:line="400" w:lineRule="exac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一、总体概况</w:t>
      </w:r>
      <w:bookmarkStart w:id="0" w:name="_GoBack"/>
      <w:bookmarkEnd w:id="0"/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农业资源与环境学科是华南农业大学历史悠久、学术积淀深厚、区域特色鲜明的优势学科。是我国最早开展本学科（土壤学二级学科）研究生培养的学科。</w:t>
      </w:r>
      <w:r>
        <w:rPr>
          <w:rFonts w:hint="eastAsia" w:ascii="Times New Roman" w:hAnsi="Times New Roman" w:eastAsia="宋体" w:cs="Times New Roman"/>
          <w:sz w:val="24"/>
          <w:szCs w:val="24"/>
        </w:rPr>
        <w:t>在2</w:t>
      </w:r>
      <w:r>
        <w:rPr>
          <w:rFonts w:ascii="Times New Roman" w:hAnsi="Times New Roman" w:eastAsia="宋体" w:cs="Times New Roman"/>
          <w:sz w:val="24"/>
          <w:szCs w:val="24"/>
        </w:rPr>
        <w:t>021</w:t>
      </w:r>
      <w:r>
        <w:rPr>
          <w:rFonts w:hint="eastAsia" w:ascii="Times New Roman" w:hAnsi="Times New Roman" w:eastAsia="宋体" w:cs="Times New Roman"/>
          <w:sz w:val="24"/>
          <w:szCs w:val="24"/>
        </w:rPr>
        <w:t>年，依托学科本学位点建设过程中坚持党的全面领导，不断增强“四个意识”、坚定“四个自信”、做到“两个维护”，围绕立德树人根本任务，以强农兴农为己任，坚持稳中求进，统筹推进常态化疫情防控和学院发展工作，凝心聚力，开拓进取，各项工作进展顺利。</w:t>
      </w:r>
    </w:p>
    <w:p>
      <w:pPr>
        <w:spacing w:before="156" w:beforeLines="50" w:after="156" w:afterLines="50" w:line="400" w:lineRule="exac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二、党建与思想政治教育工作</w:t>
      </w: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</w:rPr>
        <w:t>本学科</w:t>
      </w:r>
      <w:r>
        <w:rPr>
          <w:rFonts w:ascii="Times New Roman" w:hAnsi="Times New Roman" w:eastAsia="宋体" w:cs="Times New Roman"/>
          <w:sz w:val="24"/>
          <w:szCs w:val="24"/>
        </w:rPr>
        <w:t>以习近平新时代中国特色社会主义思想铸魂育人，围绕我校作为全国“三全育人”综合改革试点高校的建设目标，坚持党建引领，以立德树人为根本，以强农兴农为己任</w:t>
      </w:r>
      <w:r>
        <w:rPr>
          <w:rFonts w:hint="eastAsia" w:ascii="Times New Roman" w:hAnsi="Times New Roman" w:eastAsia="宋体" w:cs="Times New Roman"/>
          <w:sz w:val="24"/>
          <w:szCs w:val="24"/>
        </w:rPr>
        <w:t>抓严抓实党史学习教育。对标对表上级部署要求，制定学科党史学习教育工作方案，形成“看得见、贴得近、跟得紧、学得活、落得实”的五大党史学习教育特色；开展“我为群众办实事”实践活动，把学习成效转化为工作成效；举办“七一”系列主题活动庆祝建党</w:t>
      </w:r>
      <w:r>
        <w:rPr>
          <w:rFonts w:ascii="Times New Roman" w:hAnsi="Times New Roman" w:eastAsia="宋体" w:cs="Times New Roman"/>
          <w:sz w:val="24"/>
          <w:szCs w:val="24"/>
        </w:rPr>
        <w:t>100周年；学深悟透习近平总书记“七一”重要讲话精神、党的十九届六中全会精神，注重典型学习案例宣传力度，不断掀起学习热潮。</w:t>
      </w:r>
      <w:r>
        <w:rPr>
          <w:rFonts w:hint="eastAsia" w:ascii="Times New Roman" w:hAnsi="Times New Roman" w:eastAsia="宋体" w:cs="Times New Roman"/>
          <w:sz w:val="24"/>
          <w:szCs w:val="24"/>
        </w:rPr>
        <w:t>此外，不断加强对统一战线工作和群团工作的领导。通过五四青年节、教师节品牌活动、同心之家午餐会、实验室安全文化活动等群团实践载体，增强凝聚力、向心力，形成改革发展合力。</w:t>
      </w:r>
    </w:p>
    <w:p>
      <w:pPr>
        <w:spacing w:before="156" w:beforeLines="50" w:after="156" w:afterLines="50" w:line="400" w:lineRule="exac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三、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学生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培养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及教育改革</w:t>
      </w: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本学科为了落实新时代我国研究生教育的要求，以“立德树人、服务需求、提高质量、追求卓越”为建设思路，多维度构建教育内涵式发展的实现路径。2021年申报了两门国家一流课程。2021年获批省级课程思政示范课程1门、示范课堂1门，校级全英课程1门、课程教研室1门。环境工程专业虚拟仿真等教学项目建设获得学校经费支持共233万元。本学科2021年</w:t>
      </w:r>
      <w:r>
        <w:rPr>
          <w:rFonts w:hint="eastAsia" w:ascii="Times New Roman" w:hAnsi="Times New Roman" w:eastAsia="宋体" w:cs="Times New Roman"/>
          <w:sz w:val="24"/>
          <w:szCs w:val="24"/>
        </w:rPr>
        <w:t>学术型硕士</w:t>
      </w:r>
      <w:r>
        <w:rPr>
          <w:rFonts w:ascii="Times New Roman" w:hAnsi="Times New Roman" w:eastAsia="宋体" w:cs="Times New Roman"/>
          <w:sz w:val="24"/>
          <w:szCs w:val="24"/>
        </w:rPr>
        <w:t>45人，专业型硕士90人，博士生15人；组织和推进</w:t>
      </w:r>
      <w:r>
        <w:rPr>
          <w:rFonts w:hint="eastAsia" w:ascii="Times New Roman" w:hAnsi="Times New Roman" w:eastAsia="宋体" w:cs="Times New Roman"/>
          <w:sz w:val="24"/>
          <w:szCs w:val="24"/>
        </w:rPr>
        <w:t>农业资源与环境学位点</w:t>
      </w:r>
      <w:r>
        <w:rPr>
          <w:rFonts w:ascii="Times New Roman" w:hAnsi="Times New Roman" w:eastAsia="宋体" w:cs="Times New Roman"/>
          <w:sz w:val="24"/>
          <w:szCs w:val="24"/>
        </w:rPr>
        <w:t>周期性合格评估工作；组织完善了</w:t>
      </w:r>
      <w:r>
        <w:rPr>
          <w:rFonts w:hint="eastAsia" w:ascii="Times New Roman" w:hAnsi="Times New Roman" w:eastAsia="宋体" w:cs="Times New Roman"/>
          <w:sz w:val="24"/>
          <w:szCs w:val="24"/>
        </w:rPr>
        <w:t>本学科</w:t>
      </w:r>
      <w:r>
        <w:rPr>
          <w:rFonts w:ascii="Times New Roman" w:hAnsi="Times New Roman" w:eastAsia="宋体" w:cs="Times New Roman"/>
          <w:sz w:val="24"/>
          <w:szCs w:val="24"/>
        </w:rPr>
        <w:t>学术研究生和专业研究生的培养方案修改工作。</w:t>
      </w:r>
      <w:r>
        <w:rPr>
          <w:rFonts w:hint="eastAsia" w:ascii="Times New Roman" w:hAnsi="Times New Roman" w:eastAsia="宋体" w:cs="Times New Roman"/>
          <w:sz w:val="24"/>
          <w:szCs w:val="24"/>
        </w:rPr>
        <w:t>持续深化思想政治建设。开展行走的“红色党课”，把党史、校史作为“红色教科书”，传承老一辈华农人的红色基因；加强师德师风建设，深化课程思政改革，连续举办</w:t>
      </w:r>
      <w:r>
        <w:rPr>
          <w:rFonts w:ascii="Times New Roman" w:hAnsi="Times New Roman" w:eastAsia="宋体" w:cs="Times New Roman"/>
          <w:sz w:val="24"/>
          <w:szCs w:val="24"/>
        </w:rPr>
        <w:t>7届课程思政金课大赛；探索“耕读教育”模式，上好“大思政课”。</w:t>
      </w:r>
    </w:p>
    <w:p>
      <w:pPr>
        <w:spacing w:before="156" w:beforeLines="50" w:after="156" w:afterLines="50" w:line="400" w:lineRule="exac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四、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科研工作进展</w:t>
      </w:r>
    </w:p>
    <w:p>
      <w:pPr>
        <w:spacing w:before="156" w:beforeLines="50" w:after="156" w:afterLines="50" w:line="400" w:lineRule="exact"/>
        <w:ind w:firstLine="42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2021年，</w:t>
      </w:r>
      <w:r>
        <w:rPr>
          <w:rFonts w:hint="eastAsia" w:ascii="Times New Roman" w:hAnsi="Times New Roman" w:eastAsia="宋体" w:cs="Times New Roman"/>
          <w:sz w:val="24"/>
          <w:szCs w:val="24"/>
        </w:rPr>
        <w:t>本学科</w:t>
      </w:r>
      <w:r>
        <w:rPr>
          <w:rFonts w:ascii="Times New Roman" w:hAnsi="Times New Roman" w:eastAsia="宋体" w:cs="Times New Roman"/>
          <w:sz w:val="24"/>
          <w:szCs w:val="24"/>
        </w:rPr>
        <w:t>到位科研经费总额2624.09万元，其中纵向到位经费2364.91万元，横向到位经费259.18万元。2021年度</w:t>
      </w:r>
      <w:r>
        <w:rPr>
          <w:rFonts w:hint="eastAsia" w:ascii="Times New Roman" w:hAnsi="Times New Roman" w:eastAsia="宋体" w:cs="Times New Roman"/>
          <w:sz w:val="24"/>
          <w:szCs w:val="24"/>
        </w:rPr>
        <w:t>本学科</w:t>
      </w:r>
      <w:r>
        <w:rPr>
          <w:rFonts w:ascii="Times New Roman" w:hAnsi="Times New Roman" w:eastAsia="宋体" w:cs="Times New Roman"/>
          <w:sz w:val="24"/>
          <w:szCs w:val="24"/>
        </w:rPr>
        <w:t>新增立项科研项目91项，其中纵向项目40项，横向项目51项。今年，</w:t>
      </w:r>
      <w:r>
        <w:rPr>
          <w:rFonts w:hint="eastAsia" w:ascii="Times New Roman" w:hAnsi="Times New Roman" w:eastAsia="宋体" w:cs="Times New Roman"/>
          <w:sz w:val="24"/>
          <w:szCs w:val="24"/>
        </w:rPr>
        <w:t>本学科</w:t>
      </w:r>
      <w:r>
        <w:rPr>
          <w:rFonts w:ascii="Times New Roman" w:hAnsi="Times New Roman" w:eastAsia="宋体" w:cs="Times New Roman"/>
          <w:sz w:val="24"/>
          <w:szCs w:val="24"/>
        </w:rPr>
        <w:t>共申报2021年度国家自然科学基金89项，超额完成学校下达的申报指标。本年度获资助国家自然科学基金面上项目10项。积极协助学校和学院筹划、推动华南耕地保育创新研究院的筹建；完成了“南方土壤地力提升与修复交叉创新团队”申报并获得学校支持。本年度获批了“广东省农业农村污染治理与环境安全重点实验室”。</w:t>
      </w:r>
    </w:p>
    <w:p>
      <w:pPr>
        <w:spacing w:before="156" w:beforeLines="50" w:after="156" w:afterLines="50" w:line="400" w:lineRule="exac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五、教育质量评估与分析</w:t>
      </w: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本学科为保障研究生教育与培养质量，建立了研究生集中中期考核、开题报告、研究生学位论文双盲评审、集中答辩、分委会预审等质量监查体系，论文抽检全部合格。在学科建设方面，由于农业资源与环境一级学科共包含五个二级学科，专任教师研究方向不够集中，团队建设需要进一步加强与优化。</w:t>
      </w:r>
    </w:p>
    <w:p>
      <w:pPr>
        <w:spacing w:before="156" w:beforeLines="50" w:after="156" w:afterLines="50" w:line="400" w:lineRule="exac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六、改进措施</w:t>
      </w: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1. 加强学科成员的思想政治学习，包括党史以及其他相关文件的学习，提高政治站位与思想高度。 </w:t>
      </w: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2. 进一步优化学科团队，根据国家政策导向、区域需求以及自身特点凝练学科研究方向。</w:t>
      </w: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3. 进一步优化学科教学与科研资源，制定不同政策激发青年人的工作激情。</w:t>
      </w: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4. 聚焦研究生导师与学生的师生关系与科研产出效率，进一步完善研究生培养计划与奖助体系。</w:t>
      </w:r>
    </w:p>
    <w:p>
      <w:pPr>
        <w:spacing w:line="400" w:lineRule="exact"/>
        <w:rPr>
          <w:rFonts w:ascii="Times New Roman" w:hAnsi="Times New Roman" w:eastAsia="宋体" w:cs="Times New Roman"/>
          <w:sz w:val="20"/>
          <w:szCs w:val="21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05"/>
    <w:rsid w:val="00032C28"/>
    <w:rsid w:val="00033475"/>
    <w:rsid w:val="00095ED3"/>
    <w:rsid w:val="00187E75"/>
    <w:rsid w:val="001E3558"/>
    <w:rsid w:val="001F191B"/>
    <w:rsid w:val="0023149D"/>
    <w:rsid w:val="00255A2F"/>
    <w:rsid w:val="00294E80"/>
    <w:rsid w:val="002B099F"/>
    <w:rsid w:val="005C43B7"/>
    <w:rsid w:val="00731F05"/>
    <w:rsid w:val="00854B53"/>
    <w:rsid w:val="008E6C26"/>
    <w:rsid w:val="00997A21"/>
    <w:rsid w:val="009F1A81"/>
    <w:rsid w:val="00AE10A9"/>
    <w:rsid w:val="00B57179"/>
    <w:rsid w:val="00BF182B"/>
    <w:rsid w:val="00C34EF2"/>
    <w:rsid w:val="00C44F57"/>
    <w:rsid w:val="00D350AB"/>
    <w:rsid w:val="00D47117"/>
    <w:rsid w:val="00E966A8"/>
    <w:rsid w:val="00F30ABD"/>
    <w:rsid w:val="00F42B4B"/>
    <w:rsid w:val="00FC6D3F"/>
    <w:rsid w:val="32E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1312</Characters>
  <Lines>10</Lines>
  <Paragraphs>3</Paragraphs>
  <TotalTime>0</TotalTime>
  <ScaleCrop>false</ScaleCrop>
  <LinksUpToDate>false</LinksUpToDate>
  <CharactersWithSpaces>1539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2021-03-15T02:15:00Z</dcterms:created>
  <dc:creator>Li Bo</dc:creator>
  <cp:lastModifiedBy>古佳妍</cp:lastModifiedBy>
  <dcterms:modified xsi:type="dcterms:W3CDTF">2022-03-14T06:25:57Z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ABA3D442C72C4C8D8810D2BEF7885961</vt:lpwstr>
  </property>
</Properties>
</file>